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FA" w:rsidRDefault="002D66FA" w:rsidP="002D66FA">
      <w:pPr>
        <w:shd w:val="clear" w:color="auto" w:fill="FFFFFF"/>
        <w:spacing w:before="300" w:after="300" w:line="240" w:lineRule="auto"/>
        <w:outlineLvl w:val="0"/>
        <w:rPr>
          <w:rFonts w:ascii="inherit" w:eastAsia="Times New Roman" w:hAnsi="inherit" w:cs="Arial"/>
          <w:color w:val="35383D"/>
          <w:kern w:val="36"/>
          <w:sz w:val="33"/>
          <w:szCs w:val="33"/>
          <w:lang w:eastAsia="fr-CA"/>
        </w:rPr>
      </w:pPr>
      <w:r w:rsidRPr="00CC4F94">
        <w:rPr>
          <w:rFonts w:ascii="inherit" w:eastAsia="Times New Roman" w:hAnsi="inherit" w:cs="Arial"/>
          <w:color w:val="35383D"/>
          <w:kern w:val="36"/>
          <w:sz w:val="33"/>
          <w:szCs w:val="33"/>
          <w:lang w:eastAsia="fr-CA"/>
        </w:rPr>
        <w:t>Pompiers industriels, Saguenay</w:t>
      </w:r>
    </w:p>
    <w:p w:rsidR="00E8564B" w:rsidRPr="00E8564B" w:rsidRDefault="00E8564B" w:rsidP="00E8564B">
      <w:r>
        <w:rPr>
          <w:b/>
          <w:bCs/>
        </w:rPr>
        <w:t>Date de fermeture (</w:t>
      </w:r>
      <w:proofErr w:type="spellStart"/>
      <w:r>
        <w:rPr>
          <w:b/>
          <w:bCs/>
        </w:rPr>
        <w:t>jj</w:t>
      </w:r>
      <w:proofErr w:type="spellEnd"/>
      <w:r>
        <w:rPr>
          <w:b/>
          <w:bCs/>
        </w:rPr>
        <w:t>/mm/</w:t>
      </w:r>
      <w:proofErr w:type="spellStart"/>
      <w:r>
        <w:rPr>
          <w:b/>
          <w:bCs/>
        </w:rPr>
        <w:t>aaaa</w:t>
      </w:r>
      <w:proofErr w:type="spellEnd"/>
      <w:r>
        <w:rPr>
          <w:b/>
          <w:bCs/>
        </w:rPr>
        <w:t xml:space="preserve">) : </w:t>
      </w:r>
      <w:r>
        <w:t>15/01/2020</w:t>
      </w:r>
    </w:p>
    <w:p w:rsidR="00E8564B" w:rsidRDefault="00E8564B" w:rsidP="00E8564B">
      <w:r w:rsidRPr="00E8564B">
        <w:rPr>
          <w:b/>
          <w:bCs/>
        </w:rPr>
        <w:t>Date d’entrée en fonction :</w:t>
      </w:r>
      <w:r>
        <w:t xml:space="preserve"> Mi-janvier</w:t>
      </w:r>
    </w:p>
    <w:p w:rsidR="00E8564B" w:rsidRPr="00E8564B" w:rsidRDefault="00E8564B" w:rsidP="00E8564B">
      <w:r w:rsidRPr="00E8564B">
        <w:rPr>
          <w:b/>
          <w:bCs/>
        </w:rPr>
        <w:t>Lieux :</w:t>
      </w:r>
      <w:r>
        <w:t xml:space="preserve"> </w:t>
      </w:r>
      <w:proofErr w:type="spellStart"/>
      <w:r>
        <w:t>Laterrière</w:t>
      </w:r>
      <w:proofErr w:type="spellEnd"/>
      <w:r>
        <w:t xml:space="preserve">, Grande-Baie, Jonquière </w:t>
      </w:r>
    </w:p>
    <w:p w:rsidR="002D66FA" w:rsidRPr="00CC4F94" w:rsidRDefault="002D66FA" w:rsidP="002D66FA">
      <w:pPr>
        <w:shd w:val="clear" w:color="auto" w:fill="FFFFFF"/>
        <w:spacing w:after="0" w:line="240" w:lineRule="auto"/>
        <w:rPr>
          <w:rFonts w:ascii="Arial" w:eastAsia="Times New Roman" w:hAnsi="Arial" w:cs="Arial"/>
          <w:color w:val="35383D"/>
          <w:sz w:val="24"/>
          <w:szCs w:val="24"/>
          <w:lang w:eastAsia="fr-CA"/>
        </w:rPr>
      </w:pPr>
      <w:r w:rsidRPr="00CC4F94">
        <w:rPr>
          <w:rFonts w:ascii="Arial" w:eastAsia="Times New Roman" w:hAnsi="Arial" w:cs="Arial"/>
          <w:b/>
          <w:bCs/>
          <w:color w:val="35383D"/>
          <w:sz w:val="24"/>
          <w:szCs w:val="24"/>
          <w:lang w:eastAsia="fr-CA"/>
        </w:rPr>
        <w:t>Ce que vous ferez</w:t>
      </w:r>
    </w:p>
    <w:p w:rsidR="002D66FA" w:rsidRPr="00CC4F94" w:rsidRDefault="002D66FA" w:rsidP="002D66FA">
      <w:pPr>
        <w:numPr>
          <w:ilvl w:val="0"/>
          <w:numId w:val="1"/>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Répondre à une demande d'intervention incendie</w:t>
      </w:r>
    </w:p>
    <w:p w:rsidR="002D66FA" w:rsidRPr="00CC4F94" w:rsidRDefault="002D66FA" w:rsidP="002D66FA">
      <w:pPr>
        <w:numPr>
          <w:ilvl w:val="0"/>
          <w:numId w:val="1"/>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Assumer l'ensemble des activités de prévention et intervention incendie sur les installations industrielles</w:t>
      </w:r>
    </w:p>
    <w:p w:rsidR="002D66FA" w:rsidRPr="00CC4F94" w:rsidRDefault="002D66FA" w:rsidP="002D66FA">
      <w:pPr>
        <w:numPr>
          <w:ilvl w:val="0"/>
          <w:numId w:val="1"/>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Faire l'inspection des extincteurs dans les bâtiments afin de vérifier la conformité aux diverses lois et règlements de sécurité incendie en vigueur, des systèmes de protection existants, de l'entreposage des matériaux, etc.</w:t>
      </w:r>
    </w:p>
    <w:p w:rsidR="002D66FA" w:rsidRPr="00CC4F94" w:rsidRDefault="002D66FA" w:rsidP="002D66FA">
      <w:pPr>
        <w:numPr>
          <w:ilvl w:val="0"/>
          <w:numId w:val="1"/>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Rédiger ou donner verbalement, s'il y a lieu, les avis pertinents aux contrevenants et en assurer le suivi à qui de droit</w:t>
      </w:r>
    </w:p>
    <w:p w:rsidR="002D66FA" w:rsidRPr="00CC4F94" w:rsidRDefault="002D66FA" w:rsidP="002D66FA">
      <w:pPr>
        <w:numPr>
          <w:ilvl w:val="0"/>
          <w:numId w:val="1"/>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Exécuter toutes autres tâches connexes requises</w:t>
      </w:r>
    </w:p>
    <w:p w:rsidR="002D66FA" w:rsidRPr="00CC4F94" w:rsidRDefault="002D66FA" w:rsidP="002D66FA">
      <w:pPr>
        <w:shd w:val="clear" w:color="auto" w:fill="FFFFFF"/>
        <w:spacing w:after="0" w:line="240" w:lineRule="auto"/>
        <w:rPr>
          <w:rFonts w:ascii="Arial" w:eastAsia="Times New Roman" w:hAnsi="Arial" w:cs="Arial"/>
          <w:color w:val="35383D"/>
          <w:sz w:val="24"/>
          <w:szCs w:val="24"/>
          <w:lang w:eastAsia="fr-CA"/>
        </w:rPr>
      </w:pPr>
      <w:r w:rsidRPr="00CC4F94">
        <w:rPr>
          <w:rFonts w:ascii="Arial" w:eastAsia="Times New Roman" w:hAnsi="Arial" w:cs="Arial"/>
          <w:b/>
          <w:bCs/>
          <w:color w:val="35383D"/>
          <w:sz w:val="24"/>
          <w:szCs w:val="24"/>
          <w:lang w:eastAsia="fr-CA"/>
        </w:rPr>
        <w:t>Ce que nous offrons</w:t>
      </w:r>
    </w:p>
    <w:p w:rsidR="002D66FA" w:rsidRPr="00CC4F94" w:rsidRDefault="002D66FA" w:rsidP="002D66FA">
      <w:pPr>
        <w:numPr>
          <w:ilvl w:val="0"/>
          <w:numId w:val="2"/>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35383D"/>
          <w:sz w:val="21"/>
          <w:szCs w:val="21"/>
          <w:lang w:eastAsia="fr-CA"/>
        </w:rPr>
        <w:t>Salaire horaire compétitif</w:t>
      </w:r>
    </w:p>
    <w:p w:rsidR="002D66FA" w:rsidRPr="00CC4F94" w:rsidRDefault="002D66FA" w:rsidP="002D66FA">
      <w:pPr>
        <w:numPr>
          <w:ilvl w:val="0"/>
          <w:numId w:val="2"/>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35383D"/>
          <w:sz w:val="21"/>
          <w:szCs w:val="21"/>
          <w:lang w:eastAsia="fr-CA"/>
        </w:rPr>
        <w:t>Avancement de carrière possible</w:t>
      </w:r>
    </w:p>
    <w:p w:rsidR="002D66FA" w:rsidRPr="00CC4F94" w:rsidRDefault="002D66FA" w:rsidP="002D66FA">
      <w:pPr>
        <w:shd w:val="clear" w:color="auto" w:fill="FFFFFF"/>
        <w:spacing w:after="0" w:line="240" w:lineRule="auto"/>
        <w:rPr>
          <w:rFonts w:ascii="Arial" w:eastAsia="Times New Roman" w:hAnsi="Arial" w:cs="Arial"/>
          <w:color w:val="35383D"/>
          <w:sz w:val="24"/>
          <w:szCs w:val="24"/>
          <w:lang w:eastAsia="fr-CA"/>
        </w:rPr>
      </w:pPr>
      <w:r w:rsidRPr="00CC4F94">
        <w:rPr>
          <w:rFonts w:ascii="Arial" w:eastAsia="Times New Roman" w:hAnsi="Arial" w:cs="Arial"/>
          <w:b/>
          <w:bCs/>
          <w:color w:val="35383D"/>
          <w:sz w:val="24"/>
          <w:szCs w:val="24"/>
          <w:lang w:eastAsia="fr-CA"/>
        </w:rPr>
        <w:t>Ce que nous recherchons</w:t>
      </w:r>
    </w:p>
    <w:p w:rsidR="002D66FA" w:rsidRPr="00CC4F94" w:rsidRDefault="002D66FA" w:rsidP="002D66FA">
      <w:pPr>
        <w:numPr>
          <w:ilvl w:val="0"/>
          <w:numId w:val="3"/>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D.E.P. ou D.E.C. en formation incendie délivré par le Ministère de l'Éducation </w:t>
      </w:r>
      <w:r w:rsidRPr="00CC4F94">
        <w:rPr>
          <w:rFonts w:ascii="Arial" w:eastAsia="Times New Roman" w:hAnsi="Arial" w:cs="Arial"/>
          <w:b/>
          <w:bCs/>
          <w:color w:val="222222"/>
          <w:sz w:val="21"/>
          <w:szCs w:val="21"/>
          <w:shd w:val="clear" w:color="auto" w:fill="F9F9F9"/>
          <w:lang w:eastAsia="fr-CA"/>
        </w:rPr>
        <w:t>(POMPIER 1)</w:t>
      </w:r>
    </w:p>
    <w:p w:rsidR="002D66FA" w:rsidRPr="00CC4F94" w:rsidRDefault="002D66FA" w:rsidP="002D66FA">
      <w:pPr>
        <w:numPr>
          <w:ilvl w:val="0"/>
          <w:numId w:val="3"/>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Calibri" w:eastAsia="Times New Roman" w:hAnsi="Calibri" w:cs="Calibri"/>
          <w:color w:val="35383D"/>
          <w:lang w:eastAsia="fr-CA"/>
        </w:rPr>
        <w:t>Opérateur autopompe, sauvetage en hauteur et espace-clos, DEP et/ou DEC en intervention incendie est un atout.</w:t>
      </w:r>
    </w:p>
    <w:p w:rsidR="002D66FA" w:rsidRPr="00CC4F94" w:rsidRDefault="002D66FA" w:rsidP="002D66FA">
      <w:pPr>
        <w:numPr>
          <w:ilvl w:val="0"/>
          <w:numId w:val="3"/>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Être titulaire d'un permis de conduire de classe 4A valide</w:t>
      </w:r>
    </w:p>
    <w:p w:rsidR="002D66FA" w:rsidRPr="00CC4F94" w:rsidRDefault="002D66FA" w:rsidP="002D66FA">
      <w:pPr>
        <w:numPr>
          <w:ilvl w:val="0"/>
          <w:numId w:val="3"/>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Être disponible en tout temps</w:t>
      </w:r>
    </w:p>
    <w:p w:rsidR="002D66FA" w:rsidRPr="00CC4F94" w:rsidRDefault="002D66FA" w:rsidP="002D66FA">
      <w:pPr>
        <w:numPr>
          <w:ilvl w:val="0"/>
          <w:numId w:val="3"/>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Détenir la carte de l'ASP Construction (atout)</w:t>
      </w:r>
    </w:p>
    <w:p w:rsidR="002D66FA" w:rsidRPr="00CC4F94" w:rsidRDefault="002D66FA" w:rsidP="002D66FA">
      <w:pPr>
        <w:numPr>
          <w:ilvl w:val="0"/>
          <w:numId w:val="3"/>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Permis d'agent de sécurité (atout)</w:t>
      </w:r>
    </w:p>
    <w:p w:rsidR="002D66FA" w:rsidRPr="002D66FA" w:rsidRDefault="002D66FA" w:rsidP="002D66FA">
      <w:pPr>
        <w:numPr>
          <w:ilvl w:val="0"/>
          <w:numId w:val="3"/>
        </w:numPr>
        <w:shd w:val="clear" w:color="auto" w:fill="FFFFFF"/>
        <w:spacing w:before="100" w:beforeAutospacing="1" w:after="100" w:afterAutospacing="1" w:line="240" w:lineRule="auto"/>
        <w:rPr>
          <w:rFonts w:ascii="Arial" w:eastAsia="Times New Roman" w:hAnsi="Arial" w:cs="Arial"/>
          <w:color w:val="35383D"/>
          <w:sz w:val="21"/>
          <w:szCs w:val="21"/>
          <w:lang w:eastAsia="fr-CA"/>
        </w:rPr>
      </w:pPr>
      <w:r w:rsidRPr="00CC4F94">
        <w:rPr>
          <w:rFonts w:ascii="Arial" w:eastAsia="Times New Roman" w:hAnsi="Arial" w:cs="Arial"/>
          <w:color w:val="222222"/>
          <w:sz w:val="21"/>
          <w:szCs w:val="21"/>
          <w:shd w:val="clear" w:color="auto" w:fill="F9F9F9"/>
          <w:lang w:eastAsia="fr-CA"/>
        </w:rPr>
        <w:t>Posséder une voiture (atout)</w:t>
      </w:r>
    </w:p>
    <w:p w:rsidR="00E8564B" w:rsidRDefault="00E8564B" w:rsidP="00E8564B">
      <w:r>
        <w:t xml:space="preserve">Si l’offre vous intéresse, prière d’envoyer votre C.V au courriel suivant: </w:t>
      </w:r>
      <w:hyperlink r:id="rId5" w:history="1">
        <w:r w:rsidRPr="008019BB">
          <w:rPr>
            <w:rStyle w:val="Lienhypertexte"/>
          </w:rPr>
          <w:t>caroline.belanger@garda.com</w:t>
        </w:r>
      </w:hyperlink>
      <w:r>
        <w:t xml:space="preserve"> en précisant que vous postulez sur ce poste. Vous pouvez également postuler sur ce lien : </w:t>
      </w:r>
      <w:hyperlink r:id="rId6" w:history="1">
        <w:r w:rsidR="000B1181" w:rsidRPr="007C20D0">
          <w:rPr>
            <w:rStyle w:val="Lienhypertexte"/>
          </w:rPr>
          <w:t>https://jobs.garda.com/job/Saguenay-Pompiers-industriels%2C-Saguenay-Queb/616071000/</w:t>
        </w:r>
      </w:hyperlink>
    </w:p>
    <w:p w:rsidR="00E8564B" w:rsidRDefault="00E8564B" w:rsidP="00E8564B">
      <w:r>
        <w:t>Au plaisir de vous parler très bientôt!</w:t>
      </w:r>
    </w:p>
    <w:p w:rsidR="002F4B23" w:rsidRDefault="000B1181">
      <w:bookmarkStart w:id="0" w:name="_GoBack"/>
      <w:bookmarkEnd w:id="0"/>
    </w:p>
    <w:sectPr w:rsidR="002F4B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560A9"/>
    <w:multiLevelType w:val="multilevel"/>
    <w:tmpl w:val="12C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42E6D"/>
    <w:multiLevelType w:val="multilevel"/>
    <w:tmpl w:val="712A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6252B"/>
    <w:multiLevelType w:val="multilevel"/>
    <w:tmpl w:val="1A2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A"/>
    <w:rsid w:val="000B1181"/>
    <w:rsid w:val="002D66FA"/>
    <w:rsid w:val="00946CFE"/>
    <w:rsid w:val="00E8564B"/>
    <w:rsid w:val="00EC4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E0DD3-25A2-4306-9162-A4579897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6FA"/>
    <w:rPr>
      <w:color w:val="0000FF"/>
      <w:u w:val="single"/>
    </w:rPr>
  </w:style>
  <w:style w:type="character" w:customStyle="1" w:styleId="UnresolvedMention">
    <w:name w:val="Unresolved Mention"/>
    <w:basedOn w:val="Policepardfaut"/>
    <w:uiPriority w:val="99"/>
    <w:semiHidden/>
    <w:unhideWhenUsed/>
    <w:rsid w:val="002D66FA"/>
    <w:rPr>
      <w:color w:val="605E5C"/>
      <w:shd w:val="clear" w:color="auto" w:fill="E1DFDD"/>
    </w:rPr>
  </w:style>
  <w:style w:type="paragraph" w:styleId="Paragraphedeliste">
    <w:name w:val="List Paragraph"/>
    <w:basedOn w:val="Normal"/>
    <w:uiPriority w:val="34"/>
    <w:qFormat/>
    <w:rsid w:val="00E8564B"/>
    <w:pPr>
      <w:ind w:left="720"/>
      <w:contextualSpacing/>
    </w:pPr>
  </w:style>
  <w:style w:type="character" w:styleId="Lienhypertextesuivivisit">
    <w:name w:val="FollowedHyperlink"/>
    <w:basedOn w:val="Policepardfaut"/>
    <w:uiPriority w:val="99"/>
    <w:semiHidden/>
    <w:unhideWhenUsed/>
    <w:rsid w:val="000B1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garda.com/job/Saguenay-Pompiers-industriels%2C-Saguenay-Queb/616071000/" TargetMode="External"/><Relationship Id="rId5" Type="http://schemas.openxmlformats.org/officeDocument/2006/relationships/hyperlink" Target="mailto:caroline.belanger@garda.como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GardaWorld</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Caroline</dc:creator>
  <cp:keywords/>
  <dc:description/>
  <cp:lastModifiedBy>KABD01</cp:lastModifiedBy>
  <cp:revision>2</cp:revision>
  <dcterms:created xsi:type="dcterms:W3CDTF">2020-01-06T15:40:00Z</dcterms:created>
  <dcterms:modified xsi:type="dcterms:W3CDTF">2020-01-06T15:40:00Z</dcterms:modified>
</cp:coreProperties>
</file>